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26" w:rsidRDefault="00D058FF" w:rsidP="00D058F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058FF">
        <w:rPr>
          <w:rFonts w:asciiTheme="majorHAnsi" w:hAnsiTheme="majorHAnsi"/>
          <w:b/>
          <w:sz w:val="32"/>
          <w:szCs w:val="32"/>
          <w:u w:val="single"/>
        </w:rPr>
        <w:t>Правила подготовки к проведению спирографии</w:t>
      </w:r>
    </w:p>
    <w:p w:rsidR="00D058FF" w:rsidRDefault="00D058FF" w:rsidP="00D058FF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Обследование проводится  в утренние часы, натощак, после 15-20 минутного отдыха.</w:t>
      </w:r>
    </w:p>
    <w:p w:rsidR="00D058FF" w:rsidRDefault="00D058FF" w:rsidP="00D058FF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Воздержаться от курения и употребления крепкого кофе как минимум за  1 час до исследования.</w:t>
      </w:r>
    </w:p>
    <w:p w:rsidR="00D058FF" w:rsidRDefault="00D058FF" w:rsidP="00D058FF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Одежда должна быть свободной, не стеснять  экскурсию грудной клетки.</w:t>
      </w:r>
    </w:p>
    <w:p w:rsidR="00D058FF" w:rsidRPr="00D058FF" w:rsidRDefault="00D058FF" w:rsidP="00D058FF">
      <w:pPr>
        <w:pStyle w:val="a3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Отменить </w:t>
      </w:r>
      <w:proofErr w:type="spellStart"/>
      <w:r>
        <w:rPr>
          <w:rFonts w:asciiTheme="majorHAnsi" w:hAnsiTheme="majorHAnsi"/>
          <w:b/>
          <w:sz w:val="32"/>
          <w:szCs w:val="32"/>
        </w:rPr>
        <w:t>бронходила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тирующие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препараты короткого действия за 6 часов, длительного действия – за 12 часов.</w:t>
      </w:r>
    </w:p>
    <w:sectPr w:rsidR="00D058FF" w:rsidRPr="00D0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F5F"/>
    <w:multiLevelType w:val="hybridMultilevel"/>
    <w:tmpl w:val="E7E6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A2"/>
    <w:rsid w:val="00A37AA2"/>
    <w:rsid w:val="00D058FF"/>
    <w:rsid w:val="00D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Ишкаева Флёра Фагимовна</dc:creator>
  <cp:keywords/>
  <dc:description/>
  <cp:lastModifiedBy>Ишкаева Флёра Фагимовна</cp:lastModifiedBy>
  <cp:revision>2</cp:revision>
  <dcterms:created xsi:type="dcterms:W3CDTF">2016-04-13T06:06:00Z</dcterms:created>
  <dcterms:modified xsi:type="dcterms:W3CDTF">2016-04-13T06:10:00Z</dcterms:modified>
</cp:coreProperties>
</file>